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AC008" w14:textId="3FA6C62E" w:rsidR="00762510" w:rsidRPr="000E5FF4" w:rsidRDefault="00762510" w:rsidP="004F22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80" w:lineRule="exact"/>
        <w:rPr>
          <w:rFonts w:ascii="Times New Roman" w:hAnsi="Times New Roman" w:cs="Times New Roman"/>
          <w:b/>
          <w:bCs/>
          <w:color w:val="000000"/>
        </w:rPr>
      </w:pPr>
      <w:r w:rsidRPr="000E5FF4">
        <w:rPr>
          <w:rFonts w:ascii="Times New Roman" w:hAnsi="Times New Roman" w:cs="Times New Roman"/>
          <w:b/>
          <w:bCs/>
          <w:color w:val="000000"/>
        </w:rPr>
        <w:t>What role do the concepts of “best interests” or “welfare of the child” play in deciding a Hague case for return of a child?</w:t>
      </w:r>
    </w:p>
    <w:p w14:paraId="4FBB0944" w14:textId="1A57C6A5" w:rsidR="00B8640F" w:rsidRPr="000E5FF4" w:rsidRDefault="00B8640F" w:rsidP="001E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80" w:lineRule="exact"/>
        <w:jc w:val="both"/>
        <w:rPr>
          <w:rFonts w:ascii="Times New Roman" w:hAnsi="Times New Roman" w:cs="Times New Roman"/>
          <w:color w:val="000000"/>
        </w:rPr>
      </w:pPr>
      <w:r w:rsidRPr="000E5FF4">
        <w:rPr>
          <w:rFonts w:ascii="Times New Roman" w:hAnsi="Times New Roman" w:cs="Times New Roman"/>
          <w:color w:val="000000"/>
        </w:rPr>
        <w:t>The terms “best Interests” or “welf</w:t>
      </w:r>
      <w:r w:rsidR="00DA087E" w:rsidRPr="000E5FF4">
        <w:rPr>
          <w:rFonts w:ascii="Times New Roman" w:hAnsi="Times New Roman" w:cs="Times New Roman"/>
          <w:color w:val="000000"/>
        </w:rPr>
        <w:t>a</w:t>
      </w:r>
      <w:r w:rsidRPr="000E5FF4">
        <w:rPr>
          <w:rFonts w:ascii="Times New Roman" w:hAnsi="Times New Roman" w:cs="Times New Roman"/>
          <w:color w:val="000000"/>
        </w:rPr>
        <w:t xml:space="preserve">re of the child” do not appear in either the text of the 1980 Convention or in ICARA. </w:t>
      </w:r>
      <w:r w:rsidR="005742DE" w:rsidRPr="000E5FF4">
        <w:rPr>
          <w:rFonts w:ascii="Times New Roman" w:hAnsi="Times New Roman" w:cs="Times New Roman"/>
          <w:color w:val="000000"/>
        </w:rPr>
        <w:t>Th</w:t>
      </w:r>
      <w:r w:rsidRPr="000E5FF4">
        <w:rPr>
          <w:rFonts w:ascii="Times New Roman" w:hAnsi="Times New Roman" w:cs="Times New Roman"/>
          <w:color w:val="000000"/>
        </w:rPr>
        <w:t xml:space="preserve">is omission is deliberate, because </w:t>
      </w:r>
      <w:proofErr w:type="gramStart"/>
      <w:r w:rsidRPr="000E5FF4">
        <w:rPr>
          <w:rFonts w:ascii="Times New Roman" w:hAnsi="Times New Roman" w:cs="Times New Roman"/>
          <w:color w:val="000000"/>
        </w:rPr>
        <w:t>the Hague</w:t>
      </w:r>
      <w:proofErr w:type="gramEnd"/>
      <w:r w:rsidRPr="000E5FF4">
        <w:rPr>
          <w:rFonts w:ascii="Times New Roman" w:hAnsi="Times New Roman" w:cs="Times New Roman"/>
          <w:color w:val="000000"/>
        </w:rPr>
        <w:t xml:space="preserve"> Convention is not a treaty that concerns itself with child custody determinations.</w:t>
      </w:r>
      <w:r w:rsidR="004F2209" w:rsidRPr="000E5FF4">
        <w:rPr>
          <w:rFonts w:ascii="Times New Roman" w:hAnsi="Times New Roman" w:cs="Times New Roman"/>
          <w:color w:val="000000"/>
        </w:rPr>
        <w:t xml:space="preserve"> </w:t>
      </w:r>
      <w:r w:rsidRPr="000E5FF4">
        <w:rPr>
          <w:rFonts w:ascii="Times New Roman" w:hAnsi="Times New Roman" w:cs="Times New Roman"/>
          <w:color w:val="000000"/>
        </w:rPr>
        <w:t>A fundamental basis for adopting the Convention is that courts of the child’s habitual residence are best placed to make child custody determinations, and questions of</w:t>
      </w:r>
      <w:r w:rsidR="004F2209" w:rsidRPr="000E5FF4">
        <w:rPr>
          <w:rFonts w:ascii="Times New Roman" w:hAnsi="Times New Roman" w:cs="Times New Roman"/>
          <w:color w:val="000000"/>
        </w:rPr>
        <w:t xml:space="preserve"> </w:t>
      </w:r>
      <w:r w:rsidRPr="000E5FF4">
        <w:rPr>
          <w:rFonts w:ascii="Times New Roman" w:hAnsi="Times New Roman" w:cs="Times New Roman"/>
          <w:color w:val="000000"/>
        </w:rPr>
        <w:t xml:space="preserve">“best interests” or “welfare of the child” </w:t>
      </w:r>
      <w:r w:rsidR="00DA087E" w:rsidRPr="000E5FF4">
        <w:rPr>
          <w:rFonts w:ascii="Times New Roman" w:hAnsi="Times New Roman" w:cs="Times New Roman"/>
          <w:color w:val="000000"/>
        </w:rPr>
        <w:t xml:space="preserve">(hereinafter “best interests”) </w:t>
      </w:r>
      <w:r w:rsidRPr="000E5FF4">
        <w:rPr>
          <w:rFonts w:ascii="Times New Roman" w:hAnsi="Times New Roman" w:cs="Times New Roman"/>
          <w:color w:val="000000"/>
        </w:rPr>
        <w:t>should be answered by those courts.</w:t>
      </w:r>
      <w:r w:rsidR="004F2209" w:rsidRPr="000E5FF4">
        <w:rPr>
          <w:rFonts w:ascii="Times New Roman" w:hAnsi="Times New Roman" w:cs="Times New Roman"/>
          <w:color w:val="000000"/>
        </w:rPr>
        <w:t xml:space="preserve"> </w:t>
      </w:r>
    </w:p>
    <w:p w14:paraId="47D112C2" w14:textId="09FF09A0" w:rsidR="00872A08" w:rsidRPr="000E5FF4" w:rsidRDefault="001E5D52" w:rsidP="001E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40"/>
        </w:tabs>
        <w:autoSpaceDE w:val="0"/>
        <w:autoSpaceDN w:val="0"/>
        <w:adjustRightInd w:val="0"/>
        <w:spacing w:before="120" w:after="0" w:line="280" w:lineRule="exact"/>
        <w:jc w:val="both"/>
        <w:rPr>
          <w:rFonts w:ascii="Times New Roman" w:hAnsi="Times New Roman" w:cs="Times New Roman"/>
          <w:color w:val="000000"/>
        </w:rPr>
      </w:pPr>
      <w:r w:rsidRPr="000E5FF4">
        <w:rPr>
          <w:rFonts w:ascii="Times New Roman" w:hAnsi="Times New Roman" w:cs="Times New Roman"/>
          <w:color w:val="000000"/>
        </w:rPr>
        <w:tab/>
      </w:r>
      <w:r w:rsidR="005A6EB1" w:rsidRPr="000E5FF4">
        <w:rPr>
          <w:rFonts w:ascii="Times New Roman" w:hAnsi="Times New Roman" w:cs="Times New Roman"/>
          <w:color w:val="000000"/>
        </w:rPr>
        <w:t>The Hague Convention was drafted to protect the interests of children who have been subject to transnational abduction.</w:t>
      </w:r>
      <w:r w:rsidR="008C76B4" w:rsidRPr="000E5FF4">
        <w:rPr>
          <w:rStyle w:val="FootnoteReference"/>
          <w:rFonts w:ascii="Times New Roman" w:hAnsi="Times New Roman" w:cs="Times New Roman"/>
          <w:color w:val="000000"/>
        </w:rPr>
        <w:footnoteReference w:id="1"/>
      </w:r>
      <w:r w:rsidR="00C21F7C" w:rsidRPr="000E5FF4">
        <w:rPr>
          <w:rFonts w:ascii="Times New Roman" w:hAnsi="Times New Roman" w:cs="Times New Roman"/>
          <w:color w:val="000000"/>
        </w:rPr>
        <w:t xml:space="preserve"> </w:t>
      </w:r>
      <w:r w:rsidR="00872A08" w:rsidRPr="000E5FF4">
        <w:rPr>
          <w:rFonts w:ascii="Times New Roman" w:hAnsi="Times New Roman" w:cs="Times New Roman"/>
          <w:color w:val="000000"/>
        </w:rPr>
        <w:t>The Convention is based on the principle that the best interests of the child are well served when decisions regarding custody rights are made in the country of habitual residence.</w:t>
      </w:r>
      <w:r w:rsidR="00872A08" w:rsidRPr="000E5FF4">
        <w:rPr>
          <w:rStyle w:val="FootnoteReference"/>
          <w:rFonts w:ascii="Times New Roman" w:hAnsi="Times New Roman" w:cs="Times New Roman"/>
          <w:color w:val="000000"/>
        </w:rPr>
        <w:footnoteReference w:id="2"/>
      </w:r>
    </w:p>
    <w:p w14:paraId="5E486D89" w14:textId="1E4DB10B" w:rsidR="00B8640F" w:rsidRPr="000E5FF4" w:rsidRDefault="001E5D52" w:rsidP="001E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80" w:lineRule="exact"/>
        <w:jc w:val="both"/>
        <w:rPr>
          <w:rFonts w:ascii="Times New Roman" w:hAnsi="Times New Roman" w:cs="Times New Roman"/>
          <w:color w:val="000000"/>
        </w:rPr>
      </w:pPr>
      <w:r w:rsidRPr="000E5FF4">
        <w:rPr>
          <w:rFonts w:ascii="Times New Roman" w:hAnsi="Times New Roman" w:cs="Times New Roman"/>
          <w:color w:val="000000"/>
        </w:rPr>
        <w:tab/>
      </w:r>
      <w:r w:rsidR="00DA087E" w:rsidRPr="000E5FF4">
        <w:rPr>
          <w:rFonts w:ascii="Times New Roman" w:hAnsi="Times New Roman" w:cs="Times New Roman"/>
          <w:color w:val="000000"/>
        </w:rPr>
        <w:t xml:space="preserve">Although there would </w:t>
      </w:r>
      <w:r w:rsidR="00D50624" w:rsidRPr="000E5FF4">
        <w:rPr>
          <w:rFonts w:ascii="Times New Roman" w:hAnsi="Times New Roman" w:cs="Times New Roman"/>
          <w:color w:val="000000"/>
        </w:rPr>
        <w:t xml:space="preserve">be </w:t>
      </w:r>
      <w:r w:rsidR="004F2209" w:rsidRPr="000E5FF4">
        <w:rPr>
          <w:rFonts w:ascii="Times New Roman" w:hAnsi="Times New Roman" w:cs="Times New Roman"/>
          <w:color w:val="000000"/>
        </w:rPr>
        <w:t xml:space="preserve">little disagreement that the </w:t>
      </w:r>
      <w:r w:rsidR="00DA087E" w:rsidRPr="000E5FF4">
        <w:rPr>
          <w:rFonts w:ascii="Times New Roman" w:hAnsi="Times New Roman" w:cs="Times New Roman"/>
          <w:color w:val="000000"/>
        </w:rPr>
        <w:t>best</w:t>
      </w:r>
      <w:r w:rsidR="004F2209" w:rsidRPr="000E5FF4">
        <w:rPr>
          <w:rFonts w:ascii="Times New Roman" w:hAnsi="Times New Roman" w:cs="Times New Roman"/>
          <w:color w:val="000000"/>
        </w:rPr>
        <w:t>-</w:t>
      </w:r>
      <w:r w:rsidR="008C76B4" w:rsidRPr="000E5FF4">
        <w:rPr>
          <w:rFonts w:ascii="Times New Roman" w:hAnsi="Times New Roman" w:cs="Times New Roman"/>
          <w:color w:val="000000"/>
        </w:rPr>
        <w:t>interests</w:t>
      </w:r>
      <w:r w:rsidR="00DA087E" w:rsidRPr="000E5FF4">
        <w:rPr>
          <w:rFonts w:ascii="Times New Roman" w:hAnsi="Times New Roman" w:cs="Times New Roman"/>
          <w:color w:val="000000"/>
        </w:rPr>
        <w:t xml:space="preserve"> standard should always guide a court’s award of custody and visitation rights, the </w:t>
      </w:r>
      <w:r w:rsidR="005A6EB1" w:rsidRPr="000E5FF4">
        <w:rPr>
          <w:rFonts w:ascii="Times New Roman" w:hAnsi="Times New Roman" w:cs="Times New Roman"/>
          <w:color w:val="000000"/>
        </w:rPr>
        <w:t>term</w:t>
      </w:r>
      <w:r w:rsidR="004F2209" w:rsidRPr="000E5FF4">
        <w:rPr>
          <w:rFonts w:ascii="Times New Roman" w:hAnsi="Times New Roman" w:cs="Times New Roman"/>
          <w:color w:val="000000"/>
        </w:rPr>
        <w:t xml:space="preserve"> </w:t>
      </w:r>
      <w:r w:rsidR="00DA087E" w:rsidRPr="000E5FF4">
        <w:rPr>
          <w:rFonts w:ascii="Times New Roman" w:hAnsi="Times New Roman" w:cs="Times New Roman"/>
          <w:color w:val="000000"/>
        </w:rPr>
        <w:t xml:space="preserve">“best interests” </w:t>
      </w:r>
      <w:r w:rsidR="005A6EB1" w:rsidRPr="000E5FF4">
        <w:rPr>
          <w:rFonts w:ascii="Times New Roman" w:hAnsi="Times New Roman" w:cs="Times New Roman"/>
          <w:color w:val="000000"/>
        </w:rPr>
        <w:t xml:space="preserve">is vague and </w:t>
      </w:r>
      <w:r w:rsidR="00DA087E" w:rsidRPr="000E5FF4">
        <w:rPr>
          <w:rFonts w:ascii="Times New Roman" w:hAnsi="Times New Roman" w:cs="Times New Roman"/>
          <w:color w:val="000000"/>
        </w:rPr>
        <w:t xml:space="preserve">may </w:t>
      </w:r>
      <w:r w:rsidR="005A6EB1" w:rsidRPr="000E5FF4">
        <w:rPr>
          <w:rFonts w:ascii="Times New Roman" w:hAnsi="Times New Roman" w:cs="Times New Roman"/>
          <w:color w:val="000000"/>
        </w:rPr>
        <w:t xml:space="preserve">be interpreted differently by different </w:t>
      </w:r>
      <w:r w:rsidR="00DA087E" w:rsidRPr="000E5FF4">
        <w:rPr>
          <w:rFonts w:ascii="Times New Roman" w:hAnsi="Times New Roman" w:cs="Times New Roman"/>
          <w:color w:val="000000"/>
        </w:rPr>
        <w:t>nations.</w:t>
      </w:r>
      <w:r w:rsidR="004F2209" w:rsidRPr="000E5FF4">
        <w:rPr>
          <w:rFonts w:ascii="Times New Roman" w:hAnsi="Times New Roman" w:cs="Times New Roman"/>
          <w:color w:val="000000"/>
        </w:rPr>
        <w:t xml:space="preserve"> </w:t>
      </w:r>
      <w:r w:rsidR="00B8640F" w:rsidRPr="000E5FF4">
        <w:rPr>
          <w:rFonts w:ascii="Times New Roman" w:hAnsi="Times New Roman" w:cs="Times New Roman"/>
          <w:color w:val="000000"/>
        </w:rPr>
        <w:t xml:space="preserve"> </w:t>
      </w:r>
      <w:r w:rsidR="008C76B4" w:rsidRPr="000E5FF4">
        <w:rPr>
          <w:rFonts w:ascii="Times New Roman" w:hAnsi="Times New Roman" w:cs="Times New Roman"/>
          <w:color w:val="000000"/>
        </w:rPr>
        <w:t>Custody a</w:t>
      </w:r>
      <w:r w:rsidR="00B8640F" w:rsidRPr="000E5FF4">
        <w:rPr>
          <w:rFonts w:ascii="Times New Roman" w:hAnsi="Times New Roman" w:cs="Times New Roman"/>
          <w:color w:val="000000"/>
        </w:rPr>
        <w:t>w</w:t>
      </w:r>
      <w:r w:rsidR="00DA087E" w:rsidRPr="000E5FF4">
        <w:rPr>
          <w:rFonts w:ascii="Times New Roman" w:hAnsi="Times New Roman" w:cs="Times New Roman"/>
          <w:color w:val="000000"/>
        </w:rPr>
        <w:t xml:space="preserve">ards in different countries </w:t>
      </w:r>
      <w:r w:rsidR="00B8640F" w:rsidRPr="000E5FF4">
        <w:rPr>
          <w:rFonts w:ascii="Times New Roman" w:hAnsi="Times New Roman" w:cs="Times New Roman"/>
          <w:color w:val="000000"/>
        </w:rPr>
        <w:t xml:space="preserve">reflect </w:t>
      </w:r>
      <w:r w:rsidR="00E61AC9" w:rsidRPr="000E5FF4">
        <w:rPr>
          <w:rFonts w:ascii="Times New Roman" w:hAnsi="Times New Roman" w:cs="Times New Roman"/>
          <w:color w:val="000000"/>
        </w:rPr>
        <w:t>a nation’s</w:t>
      </w:r>
      <w:r w:rsidR="00B8640F" w:rsidRPr="000E5FF4">
        <w:rPr>
          <w:rFonts w:ascii="Times New Roman" w:hAnsi="Times New Roman" w:cs="Times New Roman"/>
          <w:color w:val="000000"/>
        </w:rPr>
        <w:t xml:space="preserve"> social and moral </w:t>
      </w:r>
      <w:r w:rsidR="00E61AC9" w:rsidRPr="000E5FF4">
        <w:rPr>
          <w:rFonts w:ascii="Times New Roman" w:hAnsi="Times New Roman" w:cs="Times New Roman"/>
          <w:color w:val="000000"/>
        </w:rPr>
        <w:t xml:space="preserve">values </w:t>
      </w:r>
      <w:r w:rsidR="000364A0" w:rsidRPr="000E5FF4">
        <w:rPr>
          <w:rFonts w:ascii="Times New Roman" w:hAnsi="Times New Roman" w:cs="Times New Roman"/>
          <w:color w:val="000000"/>
        </w:rPr>
        <w:t xml:space="preserve">among </w:t>
      </w:r>
      <w:r w:rsidR="00B8640F" w:rsidRPr="000E5FF4">
        <w:rPr>
          <w:rFonts w:ascii="Times New Roman" w:hAnsi="Times New Roman" w:cs="Times New Roman"/>
          <w:color w:val="000000"/>
        </w:rPr>
        <w:t>the factors that courts con</w:t>
      </w:r>
      <w:r w:rsidR="004F2209" w:rsidRPr="000E5FF4">
        <w:rPr>
          <w:rFonts w:ascii="Times New Roman" w:hAnsi="Times New Roman" w:cs="Times New Roman"/>
          <w:color w:val="000000"/>
        </w:rPr>
        <w:t xml:space="preserve">sider in arriving at the </w:t>
      </w:r>
      <w:r w:rsidR="00B8640F" w:rsidRPr="000E5FF4">
        <w:rPr>
          <w:rFonts w:ascii="Times New Roman" w:hAnsi="Times New Roman" w:cs="Times New Roman"/>
          <w:color w:val="000000"/>
        </w:rPr>
        <w:t>best interests of a child.</w:t>
      </w:r>
      <w:r w:rsidR="004F2209" w:rsidRPr="000E5FF4">
        <w:rPr>
          <w:rFonts w:ascii="Times New Roman" w:hAnsi="Times New Roman" w:cs="Times New Roman"/>
          <w:color w:val="000000"/>
        </w:rPr>
        <w:t xml:space="preserve"> </w:t>
      </w:r>
      <w:r w:rsidR="00B8640F" w:rsidRPr="000E5FF4">
        <w:rPr>
          <w:rFonts w:ascii="Times New Roman" w:hAnsi="Times New Roman" w:cs="Times New Roman"/>
          <w:color w:val="000000"/>
        </w:rPr>
        <w:t xml:space="preserve">It would be highly presumptive of a </w:t>
      </w:r>
      <w:r w:rsidR="00DA087E" w:rsidRPr="000E5FF4">
        <w:rPr>
          <w:rFonts w:ascii="Times New Roman" w:hAnsi="Times New Roman" w:cs="Times New Roman"/>
          <w:color w:val="000000"/>
        </w:rPr>
        <w:t>court hearing a Hague Convention return case to inject a set of value judgments into a child custody determination that may be inimical to the values and standards</w:t>
      </w:r>
      <w:r w:rsidR="00E61AC9" w:rsidRPr="000E5FF4">
        <w:rPr>
          <w:rFonts w:ascii="Times New Roman" w:hAnsi="Times New Roman" w:cs="Times New Roman"/>
          <w:color w:val="000000"/>
        </w:rPr>
        <w:t xml:space="preserve"> held by</w:t>
      </w:r>
      <w:r w:rsidR="00DA087E" w:rsidRPr="000E5FF4">
        <w:rPr>
          <w:rFonts w:ascii="Times New Roman" w:hAnsi="Times New Roman" w:cs="Times New Roman"/>
          <w:color w:val="000000"/>
        </w:rPr>
        <w:t xml:space="preserve"> the community </w:t>
      </w:r>
      <w:r w:rsidR="00E61AC9" w:rsidRPr="000E5FF4">
        <w:rPr>
          <w:rFonts w:ascii="Times New Roman" w:hAnsi="Times New Roman" w:cs="Times New Roman"/>
          <w:color w:val="000000"/>
        </w:rPr>
        <w:t>of</w:t>
      </w:r>
      <w:r w:rsidR="00DA087E" w:rsidRPr="000E5FF4">
        <w:rPr>
          <w:rFonts w:ascii="Times New Roman" w:hAnsi="Times New Roman" w:cs="Times New Roman"/>
          <w:color w:val="000000"/>
        </w:rPr>
        <w:t xml:space="preserve"> the child’s habitual residence.</w:t>
      </w:r>
      <w:r w:rsidR="006A33AD" w:rsidRPr="000E5FF4">
        <w:rPr>
          <w:rStyle w:val="FootnoteReference"/>
          <w:rFonts w:ascii="Times New Roman" w:hAnsi="Times New Roman" w:cs="Times New Roman"/>
          <w:color w:val="000000"/>
        </w:rPr>
        <w:footnoteReference w:id="3"/>
      </w:r>
    </w:p>
    <w:p w14:paraId="4E2B87F7" w14:textId="78D359D2" w:rsidR="008C76B4" w:rsidRPr="000E5FF4" w:rsidRDefault="001E5D52" w:rsidP="001E5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80" w:lineRule="exact"/>
        <w:jc w:val="both"/>
        <w:rPr>
          <w:rFonts w:ascii="Times New Roman" w:hAnsi="Times New Roman" w:cs="Times New Roman"/>
          <w:color w:val="000000"/>
        </w:rPr>
      </w:pPr>
      <w:r w:rsidRPr="000E5FF4">
        <w:rPr>
          <w:rFonts w:ascii="Times New Roman" w:hAnsi="Times New Roman" w:cs="Times New Roman"/>
          <w:color w:val="000000"/>
        </w:rPr>
        <w:tab/>
      </w:r>
      <w:r w:rsidR="00AB41F4" w:rsidRPr="000E5FF4">
        <w:rPr>
          <w:rFonts w:ascii="Times New Roman" w:hAnsi="Times New Roman" w:cs="Times New Roman"/>
          <w:color w:val="000000"/>
        </w:rPr>
        <w:t xml:space="preserve">When parties litigate the defense in Article 13(b), where it is alleged that a return of the child would expose that child to a “grave risk” of </w:t>
      </w:r>
      <w:r w:rsidR="008C76B4" w:rsidRPr="000E5FF4">
        <w:rPr>
          <w:rFonts w:ascii="Times New Roman" w:hAnsi="Times New Roman" w:cs="Times New Roman"/>
          <w:color w:val="000000"/>
        </w:rPr>
        <w:t>physical</w:t>
      </w:r>
      <w:r w:rsidR="00AB41F4" w:rsidRPr="000E5FF4">
        <w:rPr>
          <w:rFonts w:ascii="Times New Roman" w:hAnsi="Times New Roman" w:cs="Times New Roman"/>
          <w:color w:val="000000"/>
        </w:rPr>
        <w:t xml:space="preserve"> or psychological harm, the lines between litigating the grave risk issue </w:t>
      </w:r>
      <w:r w:rsidR="008C76B4" w:rsidRPr="000E5FF4">
        <w:rPr>
          <w:rFonts w:ascii="Times New Roman" w:hAnsi="Times New Roman" w:cs="Times New Roman"/>
          <w:color w:val="000000"/>
        </w:rPr>
        <w:t xml:space="preserve">or best interest </w:t>
      </w:r>
      <w:r w:rsidR="00E61AC9" w:rsidRPr="000E5FF4">
        <w:rPr>
          <w:rFonts w:ascii="Times New Roman" w:hAnsi="Times New Roman" w:cs="Times New Roman"/>
          <w:color w:val="000000"/>
        </w:rPr>
        <w:t>can</w:t>
      </w:r>
      <w:r w:rsidR="00AB41F4" w:rsidRPr="000E5FF4">
        <w:rPr>
          <w:rFonts w:ascii="Times New Roman" w:hAnsi="Times New Roman" w:cs="Times New Roman"/>
          <w:color w:val="000000"/>
        </w:rPr>
        <w:t xml:space="preserve"> become blurr</w:t>
      </w:r>
      <w:r w:rsidR="008C76B4" w:rsidRPr="000E5FF4">
        <w:rPr>
          <w:rFonts w:ascii="Times New Roman" w:hAnsi="Times New Roman" w:cs="Times New Roman"/>
          <w:color w:val="000000"/>
        </w:rPr>
        <w:t>ed</w:t>
      </w:r>
      <w:r w:rsidR="00AB41F4" w:rsidRPr="000E5FF4">
        <w:rPr>
          <w:rFonts w:ascii="Times New Roman" w:hAnsi="Times New Roman" w:cs="Times New Roman"/>
          <w:color w:val="000000"/>
        </w:rPr>
        <w:t>.</w:t>
      </w:r>
      <w:r w:rsidR="004F2209" w:rsidRPr="000E5FF4">
        <w:rPr>
          <w:rFonts w:ascii="Times New Roman" w:hAnsi="Times New Roman" w:cs="Times New Roman"/>
          <w:color w:val="000000"/>
        </w:rPr>
        <w:t xml:space="preserve"> </w:t>
      </w:r>
      <w:r w:rsidR="00AB41F4" w:rsidRPr="000E5FF4">
        <w:rPr>
          <w:rFonts w:ascii="Times New Roman" w:hAnsi="Times New Roman" w:cs="Times New Roman"/>
          <w:color w:val="000000"/>
        </w:rPr>
        <w:t xml:space="preserve">Courts must avoid a situation where an </w:t>
      </w:r>
      <w:r w:rsidR="004F2209" w:rsidRPr="000E5FF4">
        <w:rPr>
          <w:rFonts w:ascii="Times New Roman" w:hAnsi="Times New Roman" w:cs="Times New Roman"/>
          <w:color w:val="000000"/>
        </w:rPr>
        <w:t>A</w:t>
      </w:r>
      <w:r w:rsidR="00AB41F4" w:rsidRPr="000E5FF4">
        <w:rPr>
          <w:rFonts w:ascii="Times New Roman" w:hAnsi="Times New Roman" w:cs="Times New Roman"/>
          <w:color w:val="000000"/>
        </w:rPr>
        <w:t xml:space="preserve">rticle 13(b) defense </w:t>
      </w:r>
      <w:r w:rsidR="008C76B4" w:rsidRPr="000E5FF4">
        <w:rPr>
          <w:rFonts w:ascii="Times New Roman" w:hAnsi="Times New Roman" w:cs="Times New Roman"/>
          <w:color w:val="000000"/>
        </w:rPr>
        <w:t>devolves</w:t>
      </w:r>
      <w:r w:rsidR="00AB41F4" w:rsidRPr="000E5FF4">
        <w:rPr>
          <w:rFonts w:ascii="Times New Roman" w:hAnsi="Times New Roman" w:cs="Times New Roman"/>
          <w:color w:val="000000"/>
        </w:rPr>
        <w:t xml:space="preserve"> into an attempt to litigate the child’s best interest in establishing or maintaining a particular custodial arrangement.</w:t>
      </w:r>
      <w:r w:rsidR="00AB41F4" w:rsidRPr="000E5FF4">
        <w:rPr>
          <w:rStyle w:val="FootnoteReference"/>
          <w:rFonts w:ascii="Times New Roman" w:hAnsi="Times New Roman" w:cs="Times New Roman"/>
          <w:color w:val="000000"/>
        </w:rPr>
        <w:footnoteReference w:id="4"/>
      </w:r>
      <w:r w:rsidR="004F2209" w:rsidRPr="000E5FF4">
        <w:rPr>
          <w:rFonts w:ascii="Times New Roman" w:hAnsi="Times New Roman" w:cs="Times New Roman"/>
          <w:color w:val="000000"/>
        </w:rPr>
        <w:t xml:space="preserve">  </w:t>
      </w:r>
      <w:r w:rsidR="00762510" w:rsidRPr="000E5FF4">
        <w:rPr>
          <w:rFonts w:ascii="Times New Roman" w:hAnsi="Times New Roman" w:cs="Times New Roman"/>
          <w:color w:val="000000"/>
        </w:rPr>
        <w:t xml:space="preserve"> </w:t>
      </w:r>
    </w:p>
    <w:sectPr w:rsidR="008C76B4" w:rsidRPr="000E5FF4" w:rsidSect="001E5D52">
      <w:footerReference w:type="even" r:id="rId7"/>
      <w:footerReference w:type="default" r:id="rId8"/>
      <w:pgSz w:w="12240" w:h="15840"/>
      <w:pgMar w:top="1728" w:right="1800" w:bottom="1728" w:left="1800" w:header="720" w:footer="1008"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948DF" w14:textId="77777777" w:rsidR="000E5FF4" w:rsidRDefault="000E5FF4" w:rsidP="00872A08">
      <w:pPr>
        <w:spacing w:after="0"/>
      </w:pPr>
      <w:r>
        <w:separator/>
      </w:r>
    </w:p>
  </w:endnote>
  <w:endnote w:type="continuationSeparator" w:id="0">
    <w:p w14:paraId="60DD23A8" w14:textId="77777777" w:rsidR="000E5FF4" w:rsidRDefault="000E5FF4" w:rsidP="00872A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E9E8B" w14:textId="77777777" w:rsidR="000E5FF4" w:rsidRDefault="000E5FF4" w:rsidP="000E5F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7EB5C" w14:textId="77777777" w:rsidR="000E5FF4" w:rsidRDefault="000E5FF4" w:rsidP="008A58F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506D8" w14:textId="77777777" w:rsidR="000E5FF4" w:rsidRPr="008A58F5" w:rsidRDefault="000E5FF4" w:rsidP="000E5FF4">
    <w:pPr>
      <w:pStyle w:val="Footer"/>
      <w:framePr w:wrap="around" w:vAnchor="text" w:hAnchor="margin" w:xAlign="right" w:y="1"/>
      <w:rPr>
        <w:rStyle w:val="PageNumber"/>
        <w:b/>
        <w:sz w:val="18"/>
        <w:szCs w:val="18"/>
      </w:rPr>
    </w:pPr>
    <w:r w:rsidRPr="008A58F5">
      <w:rPr>
        <w:rStyle w:val="PageNumber"/>
        <w:b/>
        <w:sz w:val="18"/>
        <w:szCs w:val="18"/>
      </w:rPr>
      <w:fldChar w:fldCharType="begin"/>
    </w:r>
    <w:r w:rsidRPr="008A58F5">
      <w:rPr>
        <w:rStyle w:val="PageNumber"/>
        <w:b/>
        <w:sz w:val="18"/>
        <w:szCs w:val="18"/>
      </w:rPr>
      <w:instrText xml:space="preserve">PAGE  </w:instrText>
    </w:r>
    <w:r w:rsidRPr="008A58F5">
      <w:rPr>
        <w:rStyle w:val="PageNumber"/>
        <w:b/>
        <w:sz w:val="18"/>
        <w:szCs w:val="18"/>
      </w:rPr>
      <w:fldChar w:fldCharType="separate"/>
    </w:r>
    <w:r w:rsidR="00823377">
      <w:rPr>
        <w:rStyle w:val="PageNumber"/>
        <w:b/>
        <w:noProof/>
        <w:sz w:val="18"/>
        <w:szCs w:val="18"/>
      </w:rPr>
      <w:t>1</w:t>
    </w:r>
    <w:r w:rsidRPr="008A58F5">
      <w:rPr>
        <w:rStyle w:val="PageNumber"/>
        <w:b/>
        <w:sz w:val="18"/>
        <w:szCs w:val="18"/>
      </w:rPr>
      <w:fldChar w:fldCharType="end"/>
    </w:r>
  </w:p>
  <w:p w14:paraId="53C5867E" w14:textId="6505DDB8" w:rsidR="000E5FF4" w:rsidRPr="000E5FF4" w:rsidRDefault="000E5FF4" w:rsidP="001E5D52">
    <w:pPr>
      <w:pStyle w:val="Footer"/>
      <w:rPr>
        <w:rFonts w:ascii="Times New Roman" w:hAnsi="Times New Roman" w:cs="Times New Roman"/>
        <w:b/>
        <w:szCs w:val="20"/>
      </w:rPr>
    </w:pPr>
    <w:r w:rsidRPr="000E5FF4">
      <w:rPr>
        <w:rFonts w:ascii="Times New Roman" w:hAnsi="Times New Roman" w:cs="Times New Roman"/>
        <w:b/>
        <w:sz w:val="18"/>
        <w:szCs w:val="18"/>
      </w:rPr>
      <w:t>The 1980 Hague Convention – FAQ – Role of “best interests” and “welfare of the child”</w:t>
    </w:r>
    <w:r w:rsidRPr="000E5FF4">
      <w:rPr>
        <w:rFonts w:ascii="Times New Roman" w:hAnsi="Times New Roman" w:cs="Times New Roman"/>
        <w:b/>
        <w:sz w:val="18"/>
        <w:szCs w:val="18"/>
      </w:rPr>
      <w:tab/>
    </w:r>
    <w:r w:rsidRPr="000E5FF4">
      <w:rPr>
        <w:rStyle w:val="PageNumber"/>
        <w:rFonts w:ascii="Times New Roman" w:hAnsi="Times New Roman" w:cs="Times New Roman"/>
        <w:b/>
        <w:sz w:val="18"/>
        <w:szCs w:val="18"/>
      </w:rPr>
      <w:fldChar w:fldCharType="begin"/>
    </w:r>
    <w:r w:rsidRPr="000E5FF4">
      <w:rPr>
        <w:rStyle w:val="PageNumber"/>
        <w:rFonts w:ascii="Times New Roman" w:hAnsi="Times New Roman" w:cs="Times New Roman"/>
        <w:b/>
        <w:sz w:val="18"/>
        <w:szCs w:val="18"/>
      </w:rPr>
      <w:instrText xml:space="preserve">PAGE  </w:instrText>
    </w:r>
    <w:r w:rsidRPr="000E5FF4">
      <w:rPr>
        <w:rStyle w:val="PageNumber"/>
        <w:rFonts w:ascii="Times New Roman" w:hAnsi="Times New Roman" w:cs="Times New Roman"/>
        <w:b/>
        <w:sz w:val="18"/>
        <w:szCs w:val="18"/>
      </w:rPr>
      <w:fldChar w:fldCharType="separate"/>
    </w:r>
    <w:r w:rsidR="00823377">
      <w:rPr>
        <w:rStyle w:val="PageNumber"/>
        <w:rFonts w:ascii="Times New Roman" w:hAnsi="Times New Roman" w:cs="Times New Roman"/>
        <w:b/>
        <w:noProof/>
        <w:sz w:val="18"/>
        <w:szCs w:val="18"/>
      </w:rPr>
      <w:t>1</w:t>
    </w:r>
    <w:r w:rsidRPr="000E5FF4">
      <w:rPr>
        <w:rStyle w:val="PageNumber"/>
        <w:rFonts w:ascii="Times New Roman" w:hAnsi="Times New Roman" w:cs="Times New Roman"/>
        <w:b/>
        <w:sz w:val="18"/>
        <w:szCs w:val="18"/>
      </w:rPr>
      <w:fldChar w:fldCharType="end"/>
    </w:r>
    <w:r w:rsidRPr="000E5FF4">
      <w:rPr>
        <w:rFonts w:ascii="Times New Roman" w:hAnsi="Times New Roman" w:cs="Times New Roman"/>
        <w:b/>
        <w:sz w:val="18"/>
        <w:szCs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61EAC" w14:textId="77777777" w:rsidR="000E5FF4" w:rsidRDefault="000E5FF4" w:rsidP="00872A08">
      <w:pPr>
        <w:spacing w:after="0"/>
      </w:pPr>
      <w:r>
        <w:separator/>
      </w:r>
    </w:p>
  </w:footnote>
  <w:footnote w:type="continuationSeparator" w:id="0">
    <w:p w14:paraId="714BA865" w14:textId="77777777" w:rsidR="000E5FF4" w:rsidRDefault="000E5FF4" w:rsidP="00872A08">
      <w:pPr>
        <w:spacing w:after="0"/>
      </w:pPr>
      <w:r>
        <w:continuationSeparator/>
      </w:r>
    </w:p>
  </w:footnote>
  <w:footnote w:id="1">
    <w:p w14:paraId="77D5A8F7" w14:textId="0F233260" w:rsidR="000E5FF4" w:rsidRPr="000E5FF4" w:rsidRDefault="000E5FF4" w:rsidP="001E5D52">
      <w:pPr>
        <w:pStyle w:val="FootnoteText"/>
        <w:tabs>
          <w:tab w:val="left" w:pos="360"/>
        </w:tabs>
        <w:jc w:val="both"/>
        <w:rPr>
          <w:rFonts w:ascii="Times New Roman" w:hAnsi="Times New Roman" w:cs="Times New Roman"/>
          <w:sz w:val="20"/>
          <w:szCs w:val="20"/>
        </w:rPr>
      </w:pPr>
      <w:r w:rsidRPr="000E5FF4">
        <w:rPr>
          <w:rFonts w:ascii="Times New Roman" w:hAnsi="Times New Roman" w:cs="Times New Roman"/>
          <w:sz w:val="20"/>
          <w:szCs w:val="20"/>
        </w:rPr>
        <w:tab/>
      </w:r>
      <w:r w:rsidRPr="000E5FF4">
        <w:rPr>
          <w:rStyle w:val="FootnoteReference"/>
          <w:rFonts w:ascii="Times New Roman" w:hAnsi="Times New Roman" w:cs="Times New Roman"/>
          <w:sz w:val="20"/>
          <w:szCs w:val="20"/>
          <w:vertAlign w:val="baseline"/>
        </w:rPr>
        <w:footnoteRef/>
      </w:r>
      <w:r w:rsidRPr="000E5FF4">
        <w:rPr>
          <w:rFonts w:ascii="Times New Roman" w:hAnsi="Times New Roman" w:cs="Times New Roman"/>
          <w:sz w:val="20"/>
          <w:szCs w:val="20"/>
        </w:rPr>
        <w:t xml:space="preserve">. </w:t>
      </w:r>
      <w:r w:rsidRPr="000E5FF4">
        <w:rPr>
          <w:rFonts w:ascii="Times New Roman" w:hAnsi="Times New Roman" w:cs="Times New Roman"/>
          <w:i/>
          <w:sz w:val="20"/>
          <w:szCs w:val="20"/>
        </w:rPr>
        <w:t>See</w:t>
      </w:r>
      <w:r w:rsidRPr="000E5FF4">
        <w:rPr>
          <w:rFonts w:ascii="Times New Roman" w:hAnsi="Times New Roman" w:cs="Times New Roman"/>
          <w:sz w:val="20"/>
          <w:szCs w:val="20"/>
        </w:rPr>
        <w:t xml:space="preserve"> Chafin v. Chafin, 133 S. Ct. 1017, 1027 (2013) (noting that “application of the traditional stay factors ensures that each case will receive the individualized treatment necessary for appropriate consideration of the child's </w:t>
      </w:r>
      <w:r w:rsidRPr="000E5FF4">
        <w:rPr>
          <w:rFonts w:ascii="Times New Roman" w:hAnsi="Times New Roman" w:cs="Times New Roman"/>
          <w:bCs/>
          <w:sz w:val="20"/>
          <w:szCs w:val="20"/>
        </w:rPr>
        <w:t>best</w:t>
      </w:r>
      <w:r w:rsidRPr="000E5FF4">
        <w:rPr>
          <w:rFonts w:ascii="Times New Roman" w:hAnsi="Times New Roman" w:cs="Times New Roman"/>
          <w:sz w:val="20"/>
          <w:szCs w:val="20"/>
        </w:rPr>
        <w:t xml:space="preserve"> </w:t>
      </w:r>
      <w:r w:rsidRPr="000E5FF4">
        <w:rPr>
          <w:rFonts w:ascii="Times New Roman" w:hAnsi="Times New Roman" w:cs="Times New Roman"/>
          <w:bCs/>
          <w:sz w:val="20"/>
          <w:szCs w:val="20"/>
        </w:rPr>
        <w:t>interests</w:t>
      </w:r>
      <w:r w:rsidRPr="000E5FF4">
        <w:rPr>
          <w:rFonts w:ascii="Times New Roman" w:hAnsi="Times New Roman" w:cs="Times New Roman"/>
          <w:sz w:val="20"/>
          <w:szCs w:val="20"/>
        </w:rPr>
        <w:t>”).</w:t>
      </w:r>
    </w:p>
  </w:footnote>
  <w:footnote w:id="2">
    <w:p w14:paraId="0E0FDB31" w14:textId="2621CE60" w:rsidR="000E5FF4" w:rsidRPr="000E5FF4" w:rsidRDefault="000E5FF4" w:rsidP="001E5D52">
      <w:pPr>
        <w:pStyle w:val="FootnoteText"/>
        <w:tabs>
          <w:tab w:val="left" w:pos="360"/>
        </w:tabs>
        <w:jc w:val="both"/>
        <w:rPr>
          <w:rFonts w:ascii="Times New Roman" w:hAnsi="Times New Roman" w:cs="Times New Roman"/>
          <w:sz w:val="20"/>
          <w:szCs w:val="20"/>
        </w:rPr>
      </w:pPr>
      <w:r w:rsidRPr="000E5FF4">
        <w:rPr>
          <w:rFonts w:ascii="Times New Roman" w:hAnsi="Times New Roman" w:cs="Times New Roman"/>
          <w:sz w:val="20"/>
          <w:szCs w:val="20"/>
        </w:rPr>
        <w:tab/>
      </w:r>
      <w:r w:rsidRPr="000E5FF4">
        <w:rPr>
          <w:rStyle w:val="FootnoteReference"/>
          <w:rFonts w:ascii="Times New Roman" w:hAnsi="Times New Roman" w:cs="Times New Roman"/>
          <w:sz w:val="20"/>
          <w:szCs w:val="20"/>
          <w:vertAlign w:val="baseline"/>
        </w:rPr>
        <w:footnoteRef/>
      </w:r>
      <w:r w:rsidRPr="000E5FF4">
        <w:rPr>
          <w:rFonts w:ascii="Times New Roman" w:hAnsi="Times New Roman" w:cs="Times New Roman"/>
          <w:sz w:val="20"/>
          <w:szCs w:val="20"/>
        </w:rPr>
        <w:t>. Abbott v. Abbott, 560 U.S. 1, 20 (2010).</w:t>
      </w:r>
    </w:p>
  </w:footnote>
  <w:footnote w:id="3">
    <w:p w14:paraId="7AA458B8" w14:textId="2573F1DC" w:rsidR="000E5FF4" w:rsidRPr="000E5FF4" w:rsidRDefault="000E5FF4" w:rsidP="001E5D52">
      <w:pPr>
        <w:pStyle w:val="FootnoteText"/>
        <w:tabs>
          <w:tab w:val="left" w:pos="360"/>
        </w:tabs>
        <w:jc w:val="both"/>
        <w:rPr>
          <w:rFonts w:ascii="Times New Roman" w:hAnsi="Times New Roman" w:cs="Times New Roman"/>
          <w:sz w:val="20"/>
          <w:szCs w:val="20"/>
        </w:rPr>
      </w:pPr>
      <w:r w:rsidRPr="000E5FF4">
        <w:rPr>
          <w:rFonts w:ascii="Times New Roman" w:hAnsi="Times New Roman" w:cs="Times New Roman"/>
          <w:sz w:val="20"/>
          <w:szCs w:val="20"/>
        </w:rPr>
        <w:tab/>
      </w:r>
      <w:r w:rsidRPr="000E5FF4">
        <w:rPr>
          <w:rStyle w:val="FootnoteReference"/>
          <w:rFonts w:ascii="Times New Roman" w:hAnsi="Times New Roman" w:cs="Times New Roman"/>
          <w:sz w:val="20"/>
          <w:szCs w:val="20"/>
          <w:vertAlign w:val="baseline"/>
        </w:rPr>
        <w:footnoteRef/>
      </w:r>
      <w:r w:rsidRPr="000E5FF4">
        <w:rPr>
          <w:rFonts w:ascii="Times New Roman" w:hAnsi="Times New Roman" w:cs="Times New Roman"/>
          <w:sz w:val="20"/>
          <w:szCs w:val="20"/>
        </w:rPr>
        <w:t xml:space="preserve">. </w:t>
      </w:r>
      <w:r w:rsidRPr="000E5FF4">
        <w:rPr>
          <w:rFonts w:ascii="Times New Roman" w:hAnsi="Times New Roman" w:cs="Times New Roman"/>
          <w:i/>
          <w:sz w:val="20"/>
          <w:szCs w:val="20"/>
        </w:rPr>
        <w:t>Id</w:t>
      </w:r>
      <w:r w:rsidRPr="000E5FF4">
        <w:rPr>
          <w:rFonts w:ascii="Times New Roman" w:hAnsi="Times New Roman" w:cs="Times New Roman"/>
          <w:sz w:val="20"/>
          <w:szCs w:val="20"/>
        </w:rPr>
        <w:t>. at 3 (“There is no reason to doubt the ability of other contracting states to carry out their duty to make decisions in the best interests of the children.”).</w:t>
      </w:r>
    </w:p>
  </w:footnote>
  <w:footnote w:id="4">
    <w:p w14:paraId="21289CA2" w14:textId="38064E12" w:rsidR="000E5FF4" w:rsidRPr="000E5FF4" w:rsidRDefault="000E5FF4" w:rsidP="001E5D52">
      <w:pPr>
        <w:pStyle w:val="FootnoteText"/>
        <w:tabs>
          <w:tab w:val="left" w:pos="360"/>
        </w:tabs>
        <w:jc w:val="both"/>
        <w:rPr>
          <w:rFonts w:ascii="Times New Roman" w:hAnsi="Times New Roman" w:cs="Times New Roman"/>
          <w:sz w:val="20"/>
          <w:szCs w:val="20"/>
        </w:rPr>
      </w:pPr>
      <w:r w:rsidRPr="000E5FF4">
        <w:rPr>
          <w:rFonts w:ascii="Times New Roman" w:hAnsi="Times New Roman" w:cs="Times New Roman"/>
          <w:sz w:val="20"/>
          <w:szCs w:val="20"/>
        </w:rPr>
        <w:tab/>
      </w:r>
      <w:r w:rsidRPr="000E5FF4">
        <w:rPr>
          <w:rStyle w:val="FootnoteReference"/>
          <w:rFonts w:ascii="Times New Roman" w:hAnsi="Times New Roman" w:cs="Times New Roman"/>
          <w:sz w:val="20"/>
          <w:szCs w:val="20"/>
          <w:vertAlign w:val="baseline"/>
        </w:rPr>
        <w:footnoteRef/>
      </w:r>
      <w:r w:rsidRPr="000E5FF4">
        <w:rPr>
          <w:rFonts w:ascii="Times New Roman" w:hAnsi="Times New Roman" w:cs="Times New Roman"/>
          <w:sz w:val="20"/>
          <w:szCs w:val="20"/>
        </w:rPr>
        <w:t xml:space="preserve">. </w:t>
      </w:r>
      <w:r w:rsidRPr="000E5FF4">
        <w:rPr>
          <w:rFonts w:ascii="Times New Roman" w:hAnsi="Times New Roman" w:cs="Times New Roman"/>
          <w:i/>
          <w:sz w:val="20"/>
          <w:szCs w:val="20"/>
        </w:rPr>
        <w:t>See</w:t>
      </w:r>
      <w:r w:rsidRPr="000E5FF4">
        <w:rPr>
          <w:rFonts w:ascii="Times New Roman" w:hAnsi="Times New Roman" w:cs="Times New Roman"/>
          <w:sz w:val="20"/>
          <w:szCs w:val="20"/>
        </w:rPr>
        <w:t xml:space="preserve"> Charalambous v. Charalambous, 627 F.3d 462 (1st Cir. 2010) (“The Article 13(b) defense may not be used ‘as a vehicle to litigate (or relitigate) the child's best interests.’” (citing Danaipour v. McLarey, </w:t>
      </w:r>
      <w:bookmarkStart w:id="0" w:name="_GoBack"/>
      <w:bookmarkEnd w:id="0"/>
      <w:r w:rsidRPr="000E5FF4">
        <w:rPr>
          <w:rFonts w:ascii="Times New Roman" w:hAnsi="Times New Roman" w:cs="Times New Roman"/>
          <w:sz w:val="20"/>
          <w:szCs w:val="20"/>
        </w:rPr>
        <w:t>286 F.3d 1, 14 (1st Cir. 2002))).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10"/>
    <w:rsid w:val="000364A0"/>
    <w:rsid w:val="000E5FF4"/>
    <w:rsid w:val="001E5D52"/>
    <w:rsid w:val="00224825"/>
    <w:rsid w:val="002D6A1F"/>
    <w:rsid w:val="004B38C1"/>
    <w:rsid w:val="004F2209"/>
    <w:rsid w:val="005742DE"/>
    <w:rsid w:val="005A6EB1"/>
    <w:rsid w:val="006A33AD"/>
    <w:rsid w:val="00762510"/>
    <w:rsid w:val="0079663F"/>
    <w:rsid w:val="007C2EEE"/>
    <w:rsid w:val="00823377"/>
    <w:rsid w:val="00872A08"/>
    <w:rsid w:val="008A58F5"/>
    <w:rsid w:val="008C76B4"/>
    <w:rsid w:val="00A61AA4"/>
    <w:rsid w:val="00A72E80"/>
    <w:rsid w:val="00AB41F4"/>
    <w:rsid w:val="00B8640F"/>
    <w:rsid w:val="00C21F7C"/>
    <w:rsid w:val="00D50624"/>
    <w:rsid w:val="00DA087E"/>
    <w:rsid w:val="00DB1F46"/>
    <w:rsid w:val="00DE2AC9"/>
    <w:rsid w:val="00DF017E"/>
    <w:rsid w:val="00E61AC9"/>
    <w:rsid w:val="00EE6A1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1C28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8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72A08"/>
    <w:pPr>
      <w:spacing w:after="0"/>
    </w:pPr>
  </w:style>
  <w:style w:type="character" w:customStyle="1" w:styleId="FootnoteTextChar">
    <w:name w:val="Footnote Text Char"/>
    <w:basedOn w:val="DefaultParagraphFont"/>
    <w:link w:val="FootnoteText"/>
    <w:uiPriority w:val="99"/>
    <w:rsid w:val="00872A08"/>
  </w:style>
  <w:style w:type="character" w:styleId="FootnoteReference">
    <w:name w:val="footnote reference"/>
    <w:basedOn w:val="DefaultParagraphFont"/>
    <w:uiPriority w:val="99"/>
    <w:unhideWhenUsed/>
    <w:rsid w:val="00872A08"/>
    <w:rPr>
      <w:vertAlign w:val="superscript"/>
    </w:rPr>
  </w:style>
  <w:style w:type="paragraph" w:styleId="Header">
    <w:name w:val="header"/>
    <w:basedOn w:val="Normal"/>
    <w:link w:val="HeaderChar"/>
    <w:uiPriority w:val="99"/>
    <w:unhideWhenUsed/>
    <w:rsid w:val="008A58F5"/>
    <w:pPr>
      <w:tabs>
        <w:tab w:val="center" w:pos="4320"/>
        <w:tab w:val="right" w:pos="8640"/>
      </w:tabs>
      <w:spacing w:after="0"/>
    </w:pPr>
  </w:style>
  <w:style w:type="character" w:customStyle="1" w:styleId="HeaderChar">
    <w:name w:val="Header Char"/>
    <w:basedOn w:val="DefaultParagraphFont"/>
    <w:link w:val="Header"/>
    <w:uiPriority w:val="99"/>
    <w:rsid w:val="008A58F5"/>
  </w:style>
  <w:style w:type="paragraph" w:styleId="Footer">
    <w:name w:val="footer"/>
    <w:basedOn w:val="Normal"/>
    <w:link w:val="FooterChar"/>
    <w:uiPriority w:val="99"/>
    <w:unhideWhenUsed/>
    <w:rsid w:val="008A58F5"/>
    <w:pPr>
      <w:tabs>
        <w:tab w:val="center" w:pos="4320"/>
        <w:tab w:val="right" w:pos="8640"/>
      </w:tabs>
      <w:spacing w:after="0"/>
    </w:pPr>
  </w:style>
  <w:style w:type="character" w:customStyle="1" w:styleId="FooterChar">
    <w:name w:val="Footer Char"/>
    <w:basedOn w:val="DefaultParagraphFont"/>
    <w:link w:val="Footer"/>
    <w:uiPriority w:val="99"/>
    <w:rsid w:val="008A58F5"/>
  </w:style>
  <w:style w:type="character" w:styleId="PageNumber">
    <w:name w:val="page number"/>
    <w:basedOn w:val="DefaultParagraphFont"/>
    <w:uiPriority w:val="99"/>
    <w:semiHidden/>
    <w:unhideWhenUsed/>
    <w:rsid w:val="008A58F5"/>
  </w:style>
  <w:style w:type="paragraph" w:styleId="BalloonText">
    <w:name w:val="Balloon Text"/>
    <w:basedOn w:val="Normal"/>
    <w:link w:val="BalloonTextChar"/>
    <w:uiPriority w:val="99"/>
    <w:semiHidden/>
    <w:unhideWhenUsed/>
    <w:rsid w:val="005A6E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CDA1C-5128-444C-B463-3671AFAD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California Superior Court</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Garbolino</dc:creator>
  <cp:lastModifiedBy>Microsoft Office User</cp:lastModifiedBy>
  <cp:revision>2</cp:revision>
  <dcterms:created xsi:type="dcterms:W3CDTF">2016-03-14T19:57:00Z</dcterms:created>
  <dcterms:modified xsi:type="dcterms:W3CDTF">2016-03-14T19:57:00Z</dcterms:modified>
</cp:coreProperties>
</file>